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B2EB"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1276"/>
        <w:gridCol w:w="5895"/>
      </w:tblGrid>
      <w:tr w:rsidR="00A06425" w:rsidRPr="00A06425" w14:paraId="1434766C" w14:textId="77777777" w:rsidTr="00A06425">
        <w:tc>
          <w:tcPr>
            <w:tcW w:w="15388" w:type="dxa"/>
            <w:gridSpan w:val="6"/>
            <w:vAlign w:val="center"/>
          </w:tcPr>
          <w:p w14:paraId="6BF9B19E" w14:textId="14C8F4AB"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EE25CD">
              <w:rPr>
                <w:rFonts w:asciiTheme="minorHAnsi" w:hAnsiTheme="minorHAnsi" w:cstheme="minorHAnsi"/>
                <w:b/>
                <w:i/>
                <w:sz w:val="22"/>
                <w:szCs w:val="22"/>
              </w:rPr>
              <w:t xml:space="preserve"> </w:t>
            </w:r>
            <w:r w:rsidR="00EE25CD" w:rsidRPr="00EE25CD">
              <w:rPr>
                <w:rFonts w:asciiTheme="minorHAnsi" w:hAnsiTheme="minorHAnsi" w:cstheme="minorHAnsi"/>
                <w:b/>
                <w:i/>
                <w:sz w:val="22"/>
                <w:szCs w:val="22"/>
              </w:rPr>
              <w:t>projekt rozporządzenia Ministra Sprawiedliwości w sprawie określenia trybu i sposobu wnoszenia pism procesowych w postaci elektronicznej za pośrednictwem portalu informacyjnego w postępowaniu karnym (A544)</w:t>
            </w:r>
          </w:p>
          <w:p w14:paraId="651FE8D7"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51FC971F" w14:textId="77777777" w:rsidTr="00592246">
        <w:tc>
          <w:tcPr>
            <w:tcW w:w="562" w:type="dxa"/>
            <w:vAlign w:val="center"/>
          </w:tcPr>
          <w:p w14:paraId="3BAFB971"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vAlign w:val="center"/>
          </w:tcPr>
          <w:p w14:paraId="5F6A045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vAlign w:val="center"/>
          </w:tcPr>
          <w:p w14:paraId="01351A62"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vAlign w:val="center"/>
          </w:tcPr>
          <w:p w14:paraId="6D41CB7C"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1276" w:type="dxa"/>
            <w:vAlign w:val="center"/>
          </w:tcPr>
          <w:p w14:paraId="1028427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5895" w:type="dxa"/>
            <w:vAlign w:val="center"/>
          </w:tcPr>
          <w:p w14:paraId="738BB71C"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7E27C84C" w14:textId="77777777" w:rsidTr="00592246">
        <w:tc>
          <w:tcPr>
            <w:tcW w:w="562" w:type="dxa"/>
          </w:tcPr>
          <w:p w14:paraId="623E541B"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tcPr>
          <w:p w14:paraId="0C2D7377" w14:textId="08002C6C" w:rsidR="00A06425" w:rsidRPr="00A06425" w:rsidRDefault="00EE25CD"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843" w:type="dxa"/>
          </w:tcPr>
          <w:p w14:paraId="46B36609" w14:textId="20489061" w:rsidR="00A06425" w:rsidRPr="00A06425" w:rsidRDefault="00D15630" w:rsidP="004D086F">
            <w:pPr>
              <w:jc w:val="center"/>
              <w:rPr>
                <w:rFonts w:asciiTheme="minorHAnsi" w:hAnsiTheme="minorHAnsi" w:cstheme="minorHAnsi"/>
                <w:sz w:val="22"/>
                <w:szCs w:val="22"/>
              </w:rPr>
            </w:pPr>
            <w:r w:rsidRPr="00D15630">
              <w:rPr>
                <w:rFonts w:asciiTheme="minorHAnsi" w:hAnsiTheme="minorHAnsi" w:cstheme="minorHAnsi"/>
                <w:sz w:val="22"/>
                <w:szCs w:val="22"/>
              </w:rPr>
              <w:t>§ 4 oraz załącznik</w:t>
            </w:r>
            <w:r>
              <w:rPr>
                <w:rFonts w:asciiTheme="minorHAnsi" w:hAnsiTheme="minorHAnsi" w:cstheme="minorHAnsi"/>
                <w:sz w:val="22"/>
                <w:szCs w:val="22"/>
              </w:rPr>
              <w:t>i</w:t>
            </w:r>
            <w:r w:rsidRPr="00D15630">
              <w:rPr>
                <w:rFonts w:asciiTheme="minorHAnsi" w:hAnsiTheme="minorHAnsi" w:cstheme="minorHAnsi"/>
                <w:sz w:val="22"/>
                <w:szCs w:val="22"/>
              </w:rPr>
              <w:t xml:space="preserve"> nr 1 – 3 do projektowanego rozporządzenia</w:t>
            </w:r>
          </w:p>
        </w:tc>
        <w:tc>
          <w:tcPr>
            <w:tcW w:w="4678" w:type="dxa"/>
          </w:tcPr>
          <w:p w14:paraId="0F85CC13" w14:textId="20E195A5" w:rsidR="00A06425" w:rsidRDefault="00914995" w:rsidP="00A27C6E">
            <w:pPr>
              <w:jc w:val="both"/>
              <w:rPr>
                <w:rFonts w:asciiTheme="minorHAnsi" w:hAnsiTheme="minorHAnsi" w:cstheme="minorHAnsi"/>
                <w:sz w:val="22"/>
                <w:szCs w:val="22"/>
              </w:rPr>
            </w:pPr>
            <w:r w:rsidRPr="00914995">
              <w:rPr>
                <w:rFonts w:asciiTheme="minorHAnsi" w:hAnsiTheme="minorHAnsi" w:cstheme="minorHAnsi"/>
                <w:sz w:val="22"/>
                <w:szCs w:val="22"/>
              </w:rPr>
              <w:t>W świetle brzmienia przepisu</w:t>
            </w:r>
            <w:r>
              <w:rPr>
                <w:rFonts w:asciiTheme="minorHAnsi" w:hAnsiTheme="minorHAnsi" w:cstheme="minorHAnsi"/>
                <w:sz w:val="22"/>
                <w:szCs w:val="22"/>
              </w:rPr>
              <w:t xml:space="preserve"> </w:t>
            </w:r>
            <w:r w:rsidRPr="00914995">
              <w:rPr>
                <w:rFonts w:asciiTheme="minorHAnsi" w:hAnsiTheme="minorHAnsi" w:cstheme="minorHAnsi"/>
                <w:sz w:val="22"/>
                <w:szCs w:val="22"/>
              </w:rPr>
              <w:t>upoważniającego do wydania projektowanego rozporządzenia, zawartego w art. 119 § 4 k.p.k.</w:t>
            </w:r>
            <w:r>
              <w:rPr>
                <w:rFonts w:asciiTheme="minorHAnsi" w:hAnsiTheme="minorHAnsi" w:cstheme="minorHAnsi"/>
                <w:sz w:val="22"/>
                <w:szCs w:val="22"/>
              </w:rPr>
              <w:t xml:space="preserve"> </w:t>
            </w:r>
            <w:r w:rsidRPr="00914995">
              <w:rPr>
                <w:rFonts w:asciiTheme="minorHAnsi" w:hAnsiTheme="minorHAnsi" w:cstheme="minorHAnsi"/>
                <w:sz w:val="22"/>
                <w:szCs w:val="22"/>
              </w:rPr>
              <w:t xml:space="preserve">(od 1 marca </w:t>
            </w:r>
            <w:r>
              <w:rPr>
                <w:rFonts w:asciiTheme="minorHAnsi" w:hAnsiTheme="minorHAnsi" w:cstheme="minorHAnsi"/>
                <w:sz w:val="22"/>
                <w:szCs w:val="22"/>
              </w:rPr>
              <w:t xml:space="preserve">                </w:t>
            </w:r>
            <w:r w:rsidRPr="00914995">
              <w:rPr>
                <w:rFonts w:asciiTheme="minorHAnsi" w:hAnsiTheme="minorHAnsi" w:cstheme="minorHAnsi"/>
                <w:sz w:val="22"/>
                <w:szCs w:val="22"/>
              </w:rPr>
              <w:t>2026 r.), w którym Minister Sprawiedliwości został zobowiązany do określenia,</w:t>
            </w:r>
            <w:r>
              <w:rPr>
                <w:rFonts w:asciiTheme="minorHAnsi" w:hAnsiTheme="minorHAnsi" w:cstheme="minorHAnsi"/>
                <w:sz w:val="22"/>
                <w:szCs w:val="22"/>
              </w:rPr>
              <w:t xml:space="preserve"> </w:t>
            </w:r>
            <w:r w:rsidRPr="00914995">
              <w:rPr>
                <w:rFonts w:asciiTheme="minorHAnsi" w:hAnsiTheme="minorHAnsi" w:cstheme="minorHAnsi"/>
                <w:sz w:val="22"/>
                <w:szCs w:val="22"/>
              </w:rPr>
              <w:t>w drodze rozporządzenia, trybu i sposobu wnoszenia pism procesowych w postaci elektronicznej za pośrednictwem</w:t>
            </w:r>
            <w:r>
              <w:rPr>
                <w:rFonts w:asciiTheme="minorHAnsi" w:hAnsiTheme="minorHAnsi" w:cstheme="minorHAnsi"/>
                <w:sz w:val="22"/>
                <w:szCs w:val="22"/>
              </w:rPr>
              <w:t xml:space="preserve"> </w:t>
            </w:r>
            <w:r w:rsidRPr="00914995">
              <w:rPr>
                <w:rFonts w:asciiTheme="minorHAnsi" w:hAnsiTheme="minorHAnsi" w:cstheme="minorHAnsi"/>
                <w:sz w:val="22"/>
                <w:szCs w:val="22"/>
              </w:rPr>
              <w:t>portalu informacyjnego, wątpliwości budzi treść projektowanego § 4 oraz załączników nr 1 –</w:t>
            </w:r>
            <w:r w:rsidR="00A27C6E">
              <w:rPr>
                <w:rFonts w:asciiTheme="minorHAnsi" w:hAnsiTheme="minorHAnsi" w:cstheme="minorHAnsi"/>
                <w:sz w:val="22"/>
                <w:szCs w:val="22"/>
              </w:rPr>
              <w:t xml:space="preserve"> </w:t>
            </w:r>
            <w:r w:rsidRPr="00914995">
              <w:rPr>
                <w:rFonts w:asciiTheme="minorHAnsi" w:hAnsiTheme="minorHAnsi" w:cstheme="minorHAnsi"/>
                <w:sz w:val="22"/>
                <w:szCs w:val="22"/>
              </w:rPr>
              <w:t>3 do projektowanego rozporządzenia, jako niemieszczących się w zakresie upoważnienia</w:t>
            </w:r>
            <w:r>
              <w:t xml:space="preserve"> </w:t>
            </w:r>
            <w:r w:rsidRPr="00914995">
              <w:rPr>
                <w:rFonts w:asciiTheme="minorHAnsi" w:hAnsiTheme="minorHAnsi" w:cstheme="minorHAnsi"/>
                <w:sz w:val="22"/>
                <w:szCs w:val="22"/>
              </w:rPr>
              <w:t>ustawowego. Wątpliwe jest bowiem uznanie, że projektowane przepisy określają sposób lub</w:t>
            </w:r>
            <w:r>
              <w:rPr>
                <w:rFonts w:asciiTheme="minorHAnsi" w:hAnsiTheme="minorHAnsi" w:cstheme="minorHAnsi"/>
                <w:sz w:val="22"/>
                <w:szCs w:val="22"/>
              </w:rPr>
              <w:t xml:space="preserve"> </w:t>
            </w:r>
            <w:r w:rsidRPr="00914995">
              <w:rPr>
                <w:rFonts w:asciiTheme="minorHAnsi" w:hAnsiTheme="minorHAnsi" w:cstheme="minorHAnsi"/>
                <w:sz w:val="22"/>
                <w:szCs w:val="22"/>
              </w:rPr>
              <w:t>tryb wnoszenia pism procesowych w postaci elektronicznej za pośrednictwem portalu</w:t>
            </w:r>
            <w:r w:rsidR="00A27C6E">
              <w:rPr>
                <w:rFonts w:asciiTheme="minorHAnsi" w:hAnsiTheme="minorHAnsi" w:cstheme="minorHAnsi"/>
                <w:sz w:val="22"/>
                <w:szCs w:val="22"/>
              </w:rPr>
              <w:t xml:space="preserve"> </w:t>
            </w:r>
            <w:r w:rsidRPr="00914995">
              <w:rPr>
                <w:rFonts w:asciiTheme="minorHAnsi" w:hAnsiTheme="minorHAnsi" w:cstheme="minorHAnsi"/>
                <w:sz w:val="22"/>
                <w:szCs w:val="22"/>
              </w:rPr>
              <w:t>informacyjnego – zwłaszcza w świetle treści przepis</w:t>
            </w:r>
            <w:r w:rsidR="00A27C6E">
              <w:rPr>
                <w:rFonts w:asciiTheme="minorHAnsi" w:hAnsiTheme="minorHAnsi" w:cstheme="minorHAnsi"/>
                <w:sz w:val="22"/>
                <w:szCs w:val="22"/>
              </w:rPr>
              <w:t>ów</w:t>
            </w:r>
            <w:r w:rsidRPr="00914995">
              <w:rPr>
                <w:rFonts w:asciiTheme="minorHAnsi" w:hAnsiTheme="minorHAnsi" w:cstheme="minorHAnsi"/>
                <w:sz w:val="22"/>
                <w:szCs w:val="22"/>
              </w:rPr>
              <w:t xml:space="preserve"> art. 1</w:t>
            </w:r>
            <w:r w:rsidR="00A27C6E">
              <w:rPr>
                <w:rFonts w:asciiTheme="minorHAnsi" w:hAnsiTheme="minorHAnsi" w:cstheme="minorHAnsi"/>
                <w:sz w:val="22"/>
                <w:szCs w:val="22"/>
              </w:rPr>
              <w:t>32</w:t>
            </w:r>
            <w:r w:rsidRPr="00914995">
              <w:rPr>
                <w:rFonts w:asciiTheme="minorHAnsi" w:hAnsiTheme="minorHAnsi" w:cstheme="minorHAnsi"/>
                <w:sz w:val="22"/>
                <w:szCs w:val="22"/>
              </w:rPr>
              <w:t xml:space="preserve"> § 1</w:t>
            </w:r>
            <w:r w:rsidRPr="00914995">
              <w:rPr>
                <w:rFonts w:asciiTheme="minorHAnsi" w:hAnsiTheme="minorHAnsi" w:cstheme="minorHAnsi"/>
                <w:sz w:val="22"/>
                <w:szCs w:val="22"/>
                <w:vertAlign w:val="superscript"/>
              </w:rPr>
              <w:t>8</w:t>
            </w:r>
            <w:r w:rsidRPr="00914995">
              <w:rPr>
                <w:rFonts w:asciiTheme="minorHAnsi" w:hAnsiTheme="minorHAnsi" w:cstheme="minorHAnsi"/>
                <w:sz w:val="22"/>
                <w:szCs w:val="22"/>
              </w:rPr>
              <w:t xml:space="preserve"> </w:t>
            </w:r>
            <w:r w:rsidR="00A27C6E">
              <w:rPr>
                <w:rFonts w:asciiTheme="minorHAnsi" w:hAnsiTheme="minorHAnsi" w:cstheme="minorHAnsi"/>
                <w:sz w:val="22"/>
                <w:szCs w:val="22"/>
              </w:rPr>
              <w:t>czy art. 125</w:t>
            </w:r>
            <w:r w:rsidR="00A27C6E">
              <w:rPr>
                <w:rFonts w:asciiTheme="minorHAnsi" w:hAnsiTheme="minorHAnsi" w:cstheme="minorHAnsi"/>
                <w:sz w:val="22"/>
                <w:szCs w:val="22"/>
                <w:vertAlign w:val="superscript"/>
              </w:rPr>
              <w:t xml:space="preserve">4 </w:t>
            </w:r>
            <w:r w:rsidRPr="00914995">
              <w:rPr>
                <w:rFonts w:asciiTheme="minorHAnsi" w:hAnsiTheme="minorHAnsi" w:cstheme="minorHAnsi"/>
                <w:sz w:val="22"/>
                <w:szCs w:val="22"/>
              </w:rPr>
              <w:t>Kodeksu postępowania cywilnego (od 1 marca 2026 r.), w który</w:t>
            </w:r>
            <w:r w:rsidR="00A27C6E">
              <w:rPr>
                <w:rFonts w:asciiTheme="minorHAnsi" w:hAnsiTheme="minorHAnsi" w:cstheme="minorHAnsi"/>
                <w:sz w:val="22"/>
                <w:szCs w:val="22"/>
              </w:rPr>
              <w:t xml:space="preserve">ch </w:t>
            </w:r>
            <w:r w:rsidRPr="00914995">
              <w:rPr>
                <w:rFonts w:asciiTheme="minorHAnsi" w:hAnsiTheme="minorHAnsi" w:cstheme="minorHAnsi"/>
                <w:sz w:val="22"/>
                <w:szCs w:val="22"/>
              </w:rPr>
              <w:t xml:space="preserve">Minister Sprawiedliwości został zobowiązany do określenia, w drodze rozporządzenia, </w:t>
            </w:r>
            <w:r w:rsidR="00A27C6E">
              <w:rPr>
                <w:rFonts w:asciiTheme="minorHAnsi" w:hAnsiTheme="minorHAnsi" w:cstheme="minorHAnsi"/>
                <w:sz w:val="22"/>
                <w:szCs w:val="22"/>
              </w:rPr>
              <w:t xml:space="preserve">obok sposobu korzystania z portalu dla celów wnoszenia i doręczania pism, </w:t>
            </w:r>
            <w:r w:rsidR="00A27C6E" w:rsidRPr="00A27C6E">
              <w:rPr>
                <w:rFonts w:asciiTheme="minorHAnsi" w:hAnsiTheme="minorHAnsi" w:cstheme="minorHAnsi"/>
                <w:sz w:val="22"/>
                <w:szCs w:val="22"/>
                <w:u w:val="single"/>
              </w:rPr>
              <w:t xml:space="preserve">także elektronicznej postaci oraz </w:t>
            </w:r>
            <w:r w:rsidRPr="00A27C6E">
              <w:rPr>
                <w:rFonts w:asciiTheme="minorHAnsi" w:hAnsiTheme="minorHAnsi" w:cstheme="minorHAnsi"/>
                <w:sz w:val="22"/>
                <w:szCs w:val="22"/>
                <w:u w:val="single"/>
              </w:rPr>
              <w:t>wymagań dotyczących dokumentów składanych w postaci elektronicznej</w:t>
            </w:r>
            <w:r w:rsidRPr="00914995">
              <w:rPr>
                <w:rFonts w:asciiTheme="minorHAnsi" w:hAnsiTheme="minorHAnsi" w:cstheme="minorHAnsi"/>
                <w:sz w:val="22"/>
                <w:szCs w:val="22"/>
              </w:rPr>
              <w:t xml:space="preserve"> (tej części</w:t>
            </w:r>
            <w:r>
              <w:rPr>
                <w:rFonts w:asciiTheme="minorHAnsi" w:hAnsiTheme="minorHAnsi" w:cstheme="minorHAnsi"/>
                <w:sz w:val="22"/>
                <w:szCs w:val="22"/>
              </w:rPr>
              <w:t xml:space="preserve"> </w:t>
            </w:r>
            <w:r w:rsidRPr="00914995">
              <w:rPr>
                <w:rFonts w:asciiTheme="minorHAnsi" w:hAnsiTheme="minorHAnsi" w:cstheme="minorHAnsi"/>
                <w:sz w:val="22"/>
                <w:szCs w:val="22"/>
              </w:rPr>
              <w:t>upoważnienia ustawowego nie przewidziano bowiem w art. 119 § 4 k.p.k.</w:t>
            </w:r>
            <w:r w:rsidR="00A27C6E">
              <w:rPr>
                <w:rFonts w:asciiTheme="minorHAnsi" w:hAnsiTheme="minorHAnsi" w:cstheme="minorHAnsi"/>
                <w:sz w:val="22"/>
                <w:szCs w:val="22"/>
              </w:rPr>
              <w:t xml:space="preserve"> – a mimo to w projektowanym rozporządzeniu, w § 4 i w </w:t>
            </w:r>
            <w:r w:rsidR="00A27C6E">
              <w:rPr>
                <w:rFonts w:asciiTheme="minorHAnsi" w:hAnsiTheme="minorHAnsi" w:cstheme="minorHAnsi"/>
                <w:sz w:val="22"/>
                <w:szCs w:val="22"/>
              </w:rPr>
              <w:lastRenderedPageBreak/>
              <w:t>załącznikach nr 1-3</w:t>
            </w:r>
            <w:r w:rsidR="00AD1E83">
              <w:rPr>
                <w:rFonts w:asciiTheme="minorHAnsi" w:hAnsiTheme="minorHAnsi" w:cstheme="minorHAnsi"/>
                <w:sz w:val="22"/>
                <w:szCs w:val="22"/>
              </w:rPr>
              <w:t xml:space="preserve"> takie wymagania i postać są określane</w:t>
            </w:r>
            <w:r w:rsidRPr="00914995">
              <w:rPr>
                <w:rFonts w:asciiTheme="minorHAnsi" w:hAnsiTheme="minorHAnsi" w:cstheme="minorHAnsi"/>
                <w:sz w:val="22"/>
                <w:szCs w:val="22"/>
              </w:rPr>
              <w:t xml:space="preserve">). </w:t>
            </w:r>
            <w:r>
              <w:rPr>
                <w:rFonts w:asciiTheme="minorHAnsi" w:hAnsiTheme="minorHAnsi" w:cstheme="minorHAnsi"/>
                <w:sz w:val="22"/>
                <w:szCs w:val="22"/>
              </w:rPr>
              <w:t xml:space="preserve"> </w:t>
            </w:r>
          </w:p>
          <w:p w14:paraId="09C5BA00" w14:textId="4520C61B" w:rsidR="00D048E6" w:rsidRPr="00D048E6" w:rsidRDefault="00D048E6" w:rsidP="00A27C6E">
            <w:pPr>
              <w:jc w:val="both"/>
              <w:rPr>
                <w:rFonts w:asciiTheme="minorHAnsi" w:hAnsiTheme="minorHAnsi" w:cstheme="minorHAnsi"/>
                <w:sz w:val="22"/>
                <w:szCs w:val="22"/>
              </w:rPr>
            </w:pPr>
            <w:r>
              <w:rPr>
                <w:rFonts w:asciiTheme="minorHAnsi" w:hAnsiTheme="minorHAnsi" w:cstheme="minorHAnsi"/>
                <w:sz w:val="22"/>
                <w:szCs w:val="22"/>
              </w:rPr>
              <w:t>Niezależnie od powyższego, p</w:t>
            </w:r>
            <w:r w:rsidRPr="00D048E6">
              <w:rPr>
                <w:rFonts w:asciiTheme="minorHAnsi" w:hAnsiTheme="minorHAnsi" w:cstheme="minorHAnsi"/>
                <w:sz w:val="22"/>
                <w:szCs w:val="22"/>
              </w:rPr>
              <w:t>o dodatkowej analizie projektu</w:t>
            </w:r>
            <w:r w:rsidR="00AD1E83">
              <w:rPr>
                <w:rFonts w:asciiTheme="minorHAnsi" w:hAnsiTheme="minorHAnsi" w:cstheme="minorHAnsi"/>
                <w:sz w:val="22"/>
                <w:szCs w:val="22"/>
              </w:rPr>
              <w:t>,</w:t>
            </w:r>
            <w:r w:rsidRPr="00D048E6">
              <w:rPr>
                <w:rFonts w:asciiTheme="minorHAnsi" w:hAnsiTheme="minorHAnsi" w:cstheme="minorHAnsi"/>
                <w:sz w:val="22"/>
                <w:szCs w:val="22"/>
              </w:rPr>
              <w:t xml:space="preserve"> poddaje się </w:t>
            </w:r>
            <w:r w:rsidR="00AD1E83">
              <w:rPr>
                <w:rFonts w:asciiTheme="minorHAnsi" w:hAnsiTheme="minorHAnsi" w:cstheme="minorHAnsi"/>
                <w:sz w:val="22"/>
                <w:szCs w:val="22"/>
              </w:rPr>
              <w:t xml:space="preserve">także </w:t>
            </w:r>
            <w:r w:rsidRPr="00D048E6">
              <w:rPr>
                <w:rFonts w:asciiTheme="minorHAnsi" w:hAnsiTheme="minorHAnsi" w:cstheme="minorHAnsi"/>
                <w:sz w:val="22"/>
                <w:szCs w:val="22"/>
              </w:rPr>
              <w:t>pod rozwagę odstąpienie od wskazywania w projekcie konkretnych formatów plików obsługiwanych przez portal</w:t>
            </w:r>
            <w:r w:rsidR="00AD1E83">
              <w:rPr>
                <w:rFonts w:asciiTheme="minorHAnsi" w:hAnsiTheme="minorHAnsi" w:cstheme="minorHAnsi"/>
                <w:sz w:val="22"/>
                <w:szCs w:val="22"/>
              </w:rPr>
              <w:t>,</w:t>
            </w:r>
            <w:r w:rsidRPr="00D048E6">
              <w:rPr>
                <w:rFonts w:asciiTheme="minorHAnsi" w:hAnsiTheme="minorHAnsi" w:cstheme="minorHAnsi"/>
                <w:sz w:val="22"/>
                <w:szCs w:val="22"/>
              </w:rPr>
              <w:t xml:space="preserve"> i zastąpienie takiego wyliczenia tych formatów opisem cech funkcjonalnych dokumentu elektronicznego, jaki może być przyjmowany i wysyłany w portalu. Powyższe regulacje projektu mogą bowiem budzić wątpliwości w kontekście zasady równego traktowania różnych technologii informatycznych przez władze publiczne (zasada neutralności technologicznej).</w:t>
            </w:r>
          </w:p>
          <w:p w14:paraId="6B5E3DE2" w14:textId="5BBC382B" w:rsidR="00D048E6" w:rsidRPr="00A06425" w:rsidRDefault="00304C6E" w:rsidP="00A27C6E">
            <w:pPr>
              <w:jc w:val="both"/>
              <w:rPr>
                <w:rFonts w:asciiTheme="minorHAnsi" w:hAnsiTheme="minorHAnsi" w:cstheme="minorHAnsi"/>
                <w:sz w:val="22"/>
                <w:szCs w:val="22"/>
              </w:rPr>
            </w:pPr>
            <w:r w:rsidRPr="00D048E6">
              <w:rPr>
                <w:rFonts w:asciiTheme="minorHAnsi" w:hAnsiTheme="minorHAnsi" w:cstheme="minorHAnsi"/>
                <w:sz w:val="22"/>
                <w:szCs w:val="22"/>
              </w:rPr>
              <w:t xml:space="preserve">Ponadto należy wskazać, że wśród formatów dokumentów elektronicznych wymieniono także standard podpisu elektronicznego </w:t>
            </w:r>
            <w:proofErr w:type="spellStart"/>
            <w:r w:rsidRPr="00D048E6">
              <w:rPr>
                <w:rFonts w:asciiTheme="minorHAnsi" w:hAnsiTheme="minorHAnsi" w:cstheme="minorHAnsi"/>
                <w:sz w:val="22"/>
                <w:szCs w:val="22"/>
              </w:rPr>
              <w:t>PAdES</w:t>
            </w:r>
            <w:proofErr w:type="spellEnd"/>
            <w:r w:rsidRPr="00D048E6">
              <w:rPr>
                <w:rFonts w:asciiTheme="minorHAnsi" w:hAnsiTheme="minorHAnsi" w:cstheme="minorHAnsi"/>
                <w:sz w:val="22"/>
                <w:szCs w:val="22"/>
              </w:rPr>
              <w:t>, który nie stanowi formatu dokumentu, lecz sposób jego podpisania.</w:t>
            </w:r>
          </w:p>
        </w:tc>
        <w:tc>
          <w:tcPr>
            <w:tcW w:w="1276" w:type="dxa"/>
          </w:tcPr>
          <w:p w14:paraId="19790668" w14:textId="77777777" w:rsidR="00A06425" w:rsidRPr="00A06425" w:rsidRDefault="00A06425" w:rsidP="004D086F">
            <w:pPr>
              <w:jc w:val="center"/>
              <w:rPr>
                <w:rFonts w:asciiTheme="minorHAnsi" w:hAnsiTheme="minorHAnsi" w:cstheme="minorHAnsi"/>
                <w:sz w:val="22"/>
                <w:szCs w:val="22"/>
              </w:rPr>
            </w:pPr>
          </w:p>
        </w:tc>
        <w:tc>
          <w:tcPr>
            <w:tcW w:w="5895" w:type="dxa"/>
          </w:tcPr>
          <w:p w14:paraId="4ACCE55C" w14:textId="1E84AA59" w:rsidR="00DC6790" w:rsidRDefault="00592246" w:rsidP="00592246">
            <w:pPr>
              <w:jc w:val="both"/>
              <w:rPr>
                <w:rFonts w:asciiTheme="minorHAnsi" w:hAnsiTheme="minorHAnsi" w:cstheme="minorHAnsi"/>
                <w:sz w:val="22"/>
                <w:szCs w:val="22"/>
              </w:rPr>
            </w:pPr>
            <w:r w:rsidRPr="00B73F27">
              <w:rPr>
                <w:rFonts w:asciiTheme="minorHAnsi" w:hAnsiTheme="minorHAnsi" w:cstheme="minorHAnsi"/>
                <w:sz w:val="22"/>
                <w:szCs w:val="22"/>
              </w:rPr>
              <w:t xml:space="preserve">Zgodnie z art. 119 § 4 k.p.k. (od 1 marca 2026 r.) Minister Sprawiedliwości w porozumieniu z ministrem właściwym do spraw informatyzacji określi, w drodze rozporządzenia, </w:t>
            </w:r>
            <w:r w:rsidRPr="00586957">
              <w:rPr>
                <w:rFonts w:asciiTheme="minorHAnsi" w:hAnsiTheme="minorHAnsi" w:cstheme="minorHAnsi"/>
                <w:sz w:val="22"/>
                <w:szCs w:val="22"/>
              </w:rPr>
              <w:t>tryb i sposób wnoszenia pism procesowych w postaci elektronicznej za pośrednictwem portalu informacyjnego,</w:t>
            </w:r>
            <w:r w:rsidRPr="00B73F27">
              <w:rPr>
                <w:rFonts w:asciiTheme="minorHAnsi" w:hAnsiTheme="minorHAnsi" w:cstheme="minorHAnsi"/>
                <w:sz w:val="22"/>
                <w:szCs w:val="22"/>
              </w:rPr>
              <w:t xml:space="preserve"> mając na względzie skuteczność ich wnoszenia, konieczność zapewnienia sprawnego toku postępowania, a także ochronę praw osób wnoszących pisma.</w:t>
            </w:r>
          </w:p>
          <w:p w14:paraId="26E647CC" w14:textId="1F0D629C" w:rsidR="00AE4614" w:rsidRDefault="00592246" w:rsidP="00592246">
            <w:pPr>
              <w:jc w:val="both"/>
              <w:rPr>
                <w:rFonts w:asciiTheme="minorHAnsi" w:hAnsiTheme="minorHAnsi" w:cstheme="minorHAnsi"/>
                <w:sz w:val="22"/>
                <w:szCs w:val="22"/>
              </w:rPr>
            </w:pPr>
            <w:r w:rsidRPr="00B73F27">
              <w:rPr>
                <w:rFonts w:asciiTheme="minorHAnsi" w:hAnsiTheme="minorHAnsi" w:cstheme="minorHAnsi"/>
                <w:sz w:val="22"/>
                <w:szCs w:val="22"/>
              </w:rPr>
              <w:t xml:space="preserve">Analiza poglądów doktryny i orzecznictwa prowadzi do wniosku, że wyrażenia „sposób” i „tryb” nie są pojęciami jednoznacznymi i mogą budzić wątpliwości interpretacyjne. </w:t>
            </w:r>
          </w:p>
          <w:p w14:paraId="38D5CFD1" w14:textId="6B5D1CB9" w:rsidR="00592246" w:rsidRPr="00B73F27" w:rsidRDefault="00592246" w:rsidP="00592246">
            <w:pPr>
              <w:jc w:val="both"/>
              <w:rPr>
                <w:rFonts w:asciiTheme="minorHAnsi" w:hAnsiTheme="minorHAnsi" w:cstheme="minorHAnsi"/>
                <w:sz w:val="22"/>
                <w:szCs w:val="22"/>
              </w:rPr>
            </w:pPr>
            <w:r w:rsidRPr="00B73F27">
              <w:rPr>
                <w:rFonts w:asciiTheme="minorHAnsi" w:hAnsiTheme="minorHAnsi" w:cstheme="minorHAnsi"/>
                <w:sz w:val="22"/>
                <w:szCs w:val="22"/>
              </w:rPr>
              <w:t xml:space="preserve">Termin „tryb” w języku polskim rozumiany jest m.in. jako „ustalony porządek, zwyczaj załatwiania określonych spraw; metoda postępowania; sposób; system”. Termin „tryb” w języku prawniczym oznacza najczęściej procedurę rozpatrywania określonych spraw i nie może być odnoszony do metody działania organów władzy publicznej, rozumianej jako zbiór zasad materialnoprawnych. Natomiast zgodnie z definicją terminu „sposób” zawartą w słowniku poprawnej polszczyzny, pojęcie to może być zdefiniowane jako „określona metoda, forma zrobienia czegoś”, „to co umożliwia uzyskanie, osiągnięcie czegoś, środek, możliwość”. </w:t>
            </w:r>
          </w:p>
          <w:p w14:paraId="7D926A00" w14:textId="4C105CC5" w:rsidR="00592246" w:rsidRDefault="00AE4614" w:rsidP="00592246">
            <w:pPr>
              <w:jc w:val="both"/>
              <w:rPr>
                <w:rFonts w:asciiTheme="minorHAnsi" w:hAnsiTheme="minorHAnsi" w:cstheme="minorHAnsi"/>
                <w:sz w:val="22"/>
                <w:szCs w:val="22"/>
              </w:rPr>
            </w:pPr>
            <w:r>
              <w:rPr>
                <w:rFonts w:asciiTheme="minorHAnsi" w:hAnsiTheme="minorHAnsi" w:cstheme="minorHAnsi"/>
                <w:sz w:val="22"/>
                <w:szCs w:val="22"/>
              </w:rPr>
              <w:t>Z</w:t>
            </w:r>
            <w:r>
              <w:rPr>
                <w:rFonts w:asciiTheme="minorHAnsi" w:hAnsiTheme="minorHAnsi" w:cstheme="minorHAnsi"/>
                <w:sz w:val="22"/>
                <w:szCs w:val="22"/>
              </w:rPr>
              <w:t xml:space="preserve">amieszczenie </w:t>
            </w:r>
            <w:r w:rsidRPr="00914995">
              <w:rPr>
                <w:rFonts w:asciiTheme="minorHAnsi" w:hAnsiTheme="minorHAnsi" w:cstheme="minorHAnsi"/>
                <w:sz w:val="22"/>
                <w:szCs w:val="22"/>
              </w:rPr>
              <w:t>projektowanego § 4 oraz załączników nr 1 –</w:t>
            </w:r>
            <w:r>
              <w:rPr>
                <w:rFonts w:asciiTheme="minorHAnsi" w:hAnsiTheme="minorHAnsi" w:cstheme="minorHAnsi"/>
                <w:sz w:val="22"/>
                <w:szCs w:val="22"/>
              </w:rPr>
              <w:t xml:space="preserve"> </w:t>
            </w:r>
            <w:r w:rsidRPr="00914995">
              <w:rPr>
                <w:rFonts w:asciiTheme="minorHAnsi" w:hAnsiTheme="minorHAnsi" w:cstheme="minorHAnsi"/>
                <w:sz w:val="22"/>
                <w:szCs w:val="22"/>
              </w:rPr>
              <w:t>3 do projektowanego rozporządzenia</w:t>
            </w:r>
            <w:r w:rsidRPr="00B73F27">
              <w:rPr>
                <w:rFonts w:asciiTheme="minorHAnsi" w:hAnsiTheme="minorHAnsi" w:cstheme="minorHAnsi"/>
                <w:sz w:val="22"/>
                <w:szCs w:val="22"/>
              </w:rPr>
              <w:t xml:space="preserve"> jest zasadne i potrzebne</w:t>
            </w:r>
            <w:r>
              <w:rPr>
                <w:rFonts w:asciiTheme="minorHAnsi" w:hAnsiTheme="minorHAnsi" w:cstheme="minorHAnsi"/>
                <w:sz w:val="22"/>
                <w:szCs w:val="22"/>
              </w:rPr>
              <w:t>, między innymi ze względu na</w:t>
            </w:r>
            <w:r w:rsidR="00592246" w:rsidRPr="00B73F27">
              <w:rPr>
                <w:rFonts w:asciiTheme="minorHAnsi" w:hAnsiTheme="minorHAnsi" w:cstheme="minorHAnsi"/>
                <w:sz w:val="22"/>
                <w:szCs w:val="22"/>
              </w:rPr>
              <w:t xml:space="preserve"> konieczność uregulowania w sposób kompleksowy, przejrzysty i zrozumiały dla odbiorców, wszystkich kwestii (głównie technicznych) związanych z wnoszeniem pism procesowych za pośrednictwem portalu </w:t>
            </w:r>
            <w:r w:rsidR="00592246" w:rsidRPr="00B73F27">
              <w:rPr>
                <w:rFonts w:asciiTheme="minorHAnsi" w:hAnsiTheme="minorHAnsi" w:cstheme="minorHAnsi"/>
                <w:sz w:val="22"/>
                <w:szCs w:val="22"/>
              </w:rPr>
              <w:lastRenderedPageBreak/>
              <w:t>informacyjnego</w:t>
            </w:r>
            <w:r w:rsidR="00D27950">
              <w:rPr>
                <w:rFonts w:asciiTheme="minorHAnsi" w:hAnsiTheme="minorHAnsi" w:cstheme="minorHAnsi"/>
                <w:sz w:val="22"/>
                <w:szCs w:val="22"/>
              </w:rPr>
              <w:t>.</w:t>
            </w:r>
            <w:r w:rsidR="00AF04DD">
              <w:rPr>
                <w:rFonts w:asciiTheme="minorHAnsi" w:hAnsiTheme="minorHAnsi" w:cstheme="minorHAnsi"/>
                <w:sz w:val="22"/>
                <w:szCs w:val="22"/>
              </w:rPr>
              <w:t xml:space="preserve"> </w:t>
            </w:r>
            <w:r>
              <w:rPr>
                <w:rFonts w:asciiTheme="minorHAnsi" w:hAnsiTheme="minorHAnsi" w:cstheme="minorHAnsi"/>
                <w:sz w:val="22"/>
                <w:szCs w:val="22"/>
              </w:rPr>
              <w:t>W</w:t>
            </w:r>
            <w:r w:rsidR="00592246" w:rsidRPr="00B73F27">
              <w:rPr>
                <w:rFonts w:asciiTheme="minorHAnsi" w:hAnsiTheme="minorHAnsi" w:cstheme="minorHAnsi"/>
                <w:sz w:val="22"/>
                <w:szCs w:val="22"/>
              </w:rPr>
              <w:t xml:space="preserve"> uzasadnieniu projektu szczegółowo wyjaśniono potrzebę i cel ich wprowadzenia. </w:t>
            </w:r>
          </w:p>
          <w:p w14:paraId="261FAE14" w14:textId="6044404C" w:rsidR="00D27950" w:rsidRDefault="00DC6790" w:rsidP="00D27950">
            <w:pPr>
              <w:jc w:val="both"/>
              <w:rPr>
                <w:rFonts w:asciiTheme="minorHAnsi" w:hAnsiTheme="minorHAnsi" w:cstheme="minorHAnsi"/>
                <w:sz w:val="22"/>
                <w:szCs w:val="22"/>
              </w:rPr>
            </w:pPr>
            <w:r>
              <w:rPr>
                <w:rFonts w:asciiTheme="minorHAnsi" w:hAnsiTheme="minorHAnsi" w:cstheme="minorHAnsi"/>
                <w:sz w:val="22"/>
                <w:szCs w:val="22"/>
              </w:rPr>
              <w:t>T</w:t>
            </w:r>
            <w:r w:rsidRPr="00914995">
              <w:rPr>
                <w:rFonts w:asciiTheme="minorHAnsi" w:hAnsiTheme="minorHAnsi" w:cstheme="minorHAnsi"/>
                <w:sz w:val="22"/>
                <w:szCs w:val="22"/>
              </w:rPr>
              <w:t>reś</w:t>
            </w:r>
            <w:r>
              <w:rPr>
                <w:rFonts w:asciiTheme="minorHAnsi" w:hAnsiTheme="minorHAnsi" w:cstheme="minorHAnsi"/>
                <w:sz w:val="22"/>
                <w:szCs w:val="22"/>
              </w:rPr>
              <w:t xml:space="preserve">ć </w:t>
            </w:r>
            <w:r w:rsidRPr="00914995">
              <w:rPr>
                <w:rFonts w:asciiTheme="minorHAnsi" w:hAnsiTheme="minorHAnsi" w:cstheme="minorHAnsi"/>
                <w:sz w:val="22"/>
                <w:szCs w:val="22"/>
              </w:rPr>
              <w:t>przepis</w:t>
            </w:r>
            <w:r>
              <w:rPr>
                <w:rFonts w:asciiTheme="minorHAnsi" w:hAnsiTheme="minorHAnsi" w:cstheme="minorHAnsi"/>
                <w:sz w:val="22"/>
                <w:szCs w:val="22"/>
              </w:rPr>
              <w:t>ów</w:t>
            </w:r>
            <w:r w:rsidRPr="00914995">
              <w:rPr>
                <w:rFonts w:asciiTheme="minorHAnsi" w:hAnsiTheme="minorHAnsi" w:cstheme="minorHAnsi"/>
                <w:sz w:val="22"/>
                <w:szCs w:val="22"/>
              </w:rPr>
              <w:t xml:space="preserve"> art. 1</w:t>
            </w:r>
            <w:r>
              <w:rPr>
                <w:rFonts w:asciiTheme="minorHAnsi" w:hAnsiTheme="minorHAnsi" w:cstheme="minorHAnsi"/>
                <w:sz w:val="22"/>
                <w:szCs w:val="22"/>
              </w:rPr>
              <w:t>32</w:t>
            </w:r>
            <w:r w:rsidRPr="00914995">
              <w:rPr>
                <w:rFonts w:asciiTheme="minorHAnsi" w:hAnsiTheme="minorHAnsi" w:cstheme="minorHAnsi"/>
                <w:sz w:val="22"/>
                <w:szCs w:val="22"/>
              </w:rPr>
              <w:t xml:space="preserve"> § 1</w:t>
            </w:r>
            <w:r w:rsidRPr="00914995">
              <w:rPr>
                <w:rFonts w:asciiTheme="minorHAnsi" w:hAnsiTheme="minorHAnsi" w:cstheme="minorHAnsi"/>
                <w:sz w:val="22"/>
                <w:szCs w:val="22"/>
                <w:vertAlign w:val="superscript"/>
              </w:rPr>
              <w:t>8</w:t>
            </w:r>
            <w:r w:rsidRPr="00914995">
              <w:rPr>
                <w:rFonts w:asciiTheme="minorHAnsi" w:hAnsiTheme="minorHAnsi" w:cstheme="minorHAnsi"/>
                <w:sz w:val="22"/>
                <w:szCs w:val="22"/>
              </w:rPr>
              <w:t xml:space="preserve"> </w:t>
            </w:r>
            <w:r>
              <w:rPr>
                <w:rFonts w:asciiTheme="minorHAnsi" w:hAnsiTheme="minorHAnsi" w:cstheme="minorHAnsi"/>
                <w:sz w:val="22"/>
                <w:szCs w:val="22"/>
              </w:rPr>
              <w:t>czy art. 125</w:t>
            </w:r>
            <w:r>
              <w:rPr>
                <w:rFonts w:asciiTheme="minorHAnsi" w:hAnsiTheme="minorHAnsi" w:cstheme="minorHAnsi"/>
                <w:sz w:val="22"/>
                <w:szCs w:val="22"/>
                <w:vertAlign w:val="superscript"/>
              </w:rPr>
              <w:t xml:space="preserve">4 </w:t>
            </w:r>
            <w:r w:rsidR="00714456">
              <w:rPr>
                <w:rFonts w:asciiTheme="minorHAnsi" w:hAnsiTheme="minorHAnsi" w:cstheme="minorHAnsi"/>
                <w:sz w:val="22"/>
                <w:szCs w:val="22"/>
              </w:rPr>
              <w:t>k.p.c.</w:t>
            </w:r>
            <w:r w:rsidRPr="00914995">
              <w:rPr>
                <w:rFonts w:asciiTheme="minorHAnsi" w:hAnsiTheme="minorHAnsi" w:cstheme="minorHAnsi"/>
                <w:sz w:val="22"/>
                <w:szCs w:val="22"/>
              </w:rPr>
              <w:t xml:space="preserve"> (od 1 marca 2026 r.),</w:t>
            </w:r>
            <w:r>
              <w:rPr>
                <w:rFonts w:asciiTheme="minorHAnsi" w:hAnsiTheme="minorHAnsi" w:cstheme="minorHAnsi"/>
                <w:sz w:val="22"/>
                <w:szCs w:val="22"/>
              </w:rPr>
              <w:t xml:space="preserve"> </w:t>
            </w:r>
            <w:r w:rsidRPr="00D27950">
              <w:rPr>
                <w:rFonts w:asciiTheme="minorHAnsi" w:hAnsiTheme="minorHAnsi" w:cstheme="minorHAnsi"/>
                <w:sz w:val="22"/>
                <w:szCs w:val="22"/>
              </w:rPr>
              <w:t xml:space="preserve">w których Minister Sprawiedliwości został zobowiązany do określenia, w drodze rozporządzenia, obok sposobu korzystania z portalu dla celów wnoszenia i doręczania pism, </w:t>
            </w:r>
            <w:r w:rsidRPr="00D27950">
              <w:rPr>
                <w:rFonts w:asciiTheme="minorHAnsi" w:hAnsiTheme="minorHAnsi" w:cstheme="minorHAnsi"/>
                <w:sz w:val="22"/>
                <w:szCs w:val="22"/>
                <w:u w:val="single"/>
              </w:rPr>
              <w:t>także elektronicznej postaci oraz wymagań dotyczących dokumentów składanych w postaci elektronicznej</w:t>
            </w:r>
            <w:r w:rsidRPr="00D27950">
              <w:rPr>
                <w:rFonts w:asciiTheme="minorHAnsi" w:hAnsiTheme="minorHAnsi" w:cstheme="minorHAnsi"/>
                <w:sz w:val="22"/>
                <w:szCs w:val="22"/>
              </w:rPr>
              <w:t xml:space="preserve"> </w:t>
            </w:r>
            <w:r w:rsidR="00D27950" w:rsidRPr="00D27950">
              <w:rPr>
                <w:rFonts w:asciiTheme="minorHAnsi" w:hAnsiTheme="minorHAnsi" w:cstheme="minorHAnsi"/>
                <w:sz w:val="22"/>
                <w:szCs w:val="22"/>
              </w:rPr>
              <w:t>–</w:t>
            </w:r>
            <w:r w:rsidR="00D27950" w:rsidRPr="00D27950">
              <w:rPr>
                <w:rFonts w:asciiTheme="minorHAnsi" w:hAnsiTheme="minorHAnsi" w:cstheme="minorHAnsi"/>
                <w:color w:val="FF0000"/>
                <w:sz w:val="22"/>
                <w:szCs w:val="22"/>
              </w:rPr>
              <w:t xml:space="preserve"> </w:t>
            </w:r>
            <w:r w:rsidR="00D27950" w:rsidRPr="00DC6790">
              <w:rPr>
                <w:rFonts w:asciiTheme="minorHAnsi" w:hAnsiTheme="minorHAnsi" w:cstheme="minorHAnsi"/>
                <w:sz w:val="22"/>
                <w:szCs w:val="22"/>
              </w:rPr>
              <w:t>jest sformułowan</w:t>
            </w:r>
            <w:r w:rsidR="00D27950">
              <w:rPr>
                <w:rFonts w:asciiTheme="minorHAnsi" w:hAnsiTheme="minorHAnsi" w:cstheme="minorHAnsi"/>
                <w:sz w:val="22"/>
                <w:szCs w:val="22"/>
              </w:rPr>
              <w:t>a</w:t>
            </w:r>
            <w:r w:rsidR="00D27950" w:rsidRPr="00DC6790">
              <w:rPr>
                <w:rFonts w:asciiTheme="minorHAnsi" w:hAnsiTheme="minorHAnsi" w:cstheme="minorHAnsi"/>
                <w:sz w:val="22"/>
                <w:szCs w:val="22"/>
              </w:rPr>
              <w:t xml:space="preserve"> bardziej precyzyjnie i szczegółowo</w:t>
            </w:r>
            <w:r w:rsidR="00D27950">
              <w:rPr>
                <w:rFonts w:asciiTheme="minorHAnsi" w:hAnsiTheme="minorHAnsi" w:cstheme="minorHAnsi"/>
                <w:sz w:val="22"/>
                <w:szCs w:val="22"/>
              </w:rPr>
              <w:t xml:space="preserve">, </w:t>
            </w:r>
            <w:r w:rsidR="00D27950" w:rsidRPr="00D27950">
              <w:rPr>
                <w:rFonts w:asciiTheme="minorHAnsi" w:hAnsiTheme="minorHAnsi" w:cstheme="minorHAnsi"/>
                <w:sz w:val="22"/>
                <w:szCs w:val="22"/>
              </w:rPr>
              <w:t xml:space="preserve">co nie oznacza, że </w:t>
            </w:r>
            <w:r w:rsidR="00714456">
              <w:rPr>
                <w:rFonts w:asciiTheme="minorHAnsi" w:hAnsiTheme="minorHAnsi" w:cstheme="minorHAnsi"/>
                <w:sz w:val="22"/>
                <w:szCs w:val="22"/>
              </w:rPr>
              <w:t xml:space="preserve">jedynie </w:t>
            </w:r>
            <w:r w:rsidR="00D27950" w:rsidRPr="00D27950">
              <w:rPr>
                <w:rFonts w:asciiTheme="minorHAnsi" w:hAnsiTheme="minorHAnsi" w:cstheme="minorHAnsi"/>
                <w:sz w:val="22"/>
                <w:szCs w:val="22"/>
              </w:rPr>
              <w:t xml:space="preserve">przez brak zawarcia </w:t>
            </w:r>
            <w:r w:rsidR="00D27950">
              <w:rPr>
                <w:rFonts w:asciiTheme="minorHAnsi" w:hAnsiTheme="minorHAnsi" w:cstheme="minorHAnsi"/>
                <w:sz w:val="22"/>
                <w:szCs w:val="22"/>
              </w:rPr>
              <w:t>takiego</w:t>
            </w:r>
            <w:r w:rsidR="00D27950" w:rsidRPr="00D27950">
              <w:rPr>
                <w:rFonts w:asciiTheme="minorHAnsi" w:hAnsiTheme="minorHAnsi" w:cstheme="minorHAnsi"/>
                <w:sz w:val="22"/>
                <w:szCs w:val="22"/>
              </w:rPr>
              <w:t xml:space="preserve"> sformułowa</w:t>
            </w:r>
            <w:r w:rsidR="00D27950">
              <w:rPr>
                <w:rFonts w:asciiTheme="minorHAnsi" w:hAnsiTheme="minorHAnsi" w:cstheme="minorHAnsi"/>
                <w:sz w:val="22"/>
                <w:szCs w:val="22"/>
              </w:rPr>
              <w:t>nia</w:t>
            </w:r>
            <w:r w:rsidR="00350E23">
              <w:rPr>
                <w:rFonts w:asciiTheme="minorHAnsi" w:hAnsiTheme="minorHAnsi" w:cstheme="minorHAnsi"/>
                <w:sz w:val="22"/>
                <w:szCs w:val="22"/>
              </w:rPr>
              <w:t xml:space="preserve"> wprost</w:t>
            </w:r>
            <w:r w:rsidR="00D27950">
              <w:rPr>
                <w:rFonts w:asciiTheme="minorHAnsi" w:hAnsiTheme="minorHAnsi" w:cstheme="minorHAnsi"/>
                <w:sz w:val="22"/>
                <w:szCs w:val="22"/>
              </w:rPr>
              <w:t xml:space="preserve"> </w:t>
            </w:r>
            <w:r w:rsidR="00350E23">
              <w:rPr>
                <w:rFonts w:asciiTheme="minorHAnsi" w:hAnsiTheme="minorHAnsi" w:cstheme="minorHAnsi"/>
                <w:sz w:val="22"/>
                <w:szCs w:val="22"/>
              </w:rPr>
              <w:t xml:space="preserve">w </w:t>
            </w:r>
            <w:r w:rsidR="00D27950" w:rsidRPr="00D27950">
              <w:rPr>
                <w:rFonts w:asciiTheme="minorHAnsi" w:hAnsiTheme="minorHAnsi" w:cstheme="minorHAnsi"/>
                <w:sz w:val="22"/>
                <w:szCs w:val="22"/>
              </w:rPr>
              <w:t>delegacj</w:t>
            </w:r>
            <w:r w:rsidR="00350E23">
              <w:rPr>
                <w:rFonts w:asciiTheme="minorHAnsi" w:hAnsiTheme="minorHAnsi" w:cstheme="minorHAnsi"/>
                <w:sz w:val="22"/>
                <w:szCs w:val="22"/>
              </w:rPr>
              <w:t>i</w:t>
            </w:r>
            <w:r w:rsidR="00D27950" w:rsidRPr="00D27950">
              <w:rPr>
                <w:rFonts w:asciiTheme="minorHAnsi" w:hAnsiTheme="minorHAnsi" w:cstheme="minorHAnsi"/>
                <w:sz w:val="22"/>
                <w:szCs w:val="22"/>
              </w:rPr>
              <w:t xml:space="preserve"> ustawow</w:t>
            </w:r>
            <w:r w:rsidR="00350E23">
              <w:rPr>
                <w:rFonts w:asciiTheme="minorHAnsi" w:hAnsiTheme="minorHAnsi" w:cstheme="minorHAnsi"/>
                <w:sz w:val="22"/>
                <w:szCs w:val="22"/>
              </w:rPr>
              <w:t>ej</w:t>
            </w:r>
            <w:r w:rsidR="00D27950" w:rsidRPr="00D27950">
              <w:rPr>
                <w:rFonts w:asciiTheme="minorHAnsi" w:hAnsiTheme="minorHAnsi" w:cstheme="minorHAnsi"/>
                <w:sz w:val="22"/>
                <w:szCs w:val="22"/>
              </w:rPr>
              <w:t xml:space="preserve"> z art. 119 § 4 k.p.k. (od 1 marca 2026 r.)</w:t>
            </w:r>
            <w:r w:rsidR="00586957">
              <w:rPr>
                <w:rFonts w:asciiTheme="minorHAnsi" w:hAnsiTheme="minorHAnsi" w:cstheme="minorHAnsi"/>
                <w:sz w:val="22"/>
                <w:szCs w:val="22"/>
              </w:rPr>
              <w:t xml:space="preserve">, w którym Minister Sprawiedliwości został zobowiązany do określenia, w drodze rozporządzenia, </w:t>
            </w:r>
            <w:r w:rsidR="00586957" w:rsidRPr="00586957">
              <w:rPr>
                <w:rFonts w:asciiTheme="minorHAnsi" w:hAnsiTheme="minorHAnsi" w:cstheme="minorHAnsi"/>
                <w:sz w:val="22"/>
                <w:szCs w:val="22"/>
                <w:u w:val="single"/>
              </w:rPr>
              <w:t>tryb</w:t>
            </w:r>
            <w:r w:rsidR="00586957" w:rsidRPr="00586957">
              <w:rPr>
                <w:rFonts w:asciiTheme="minorHAnsi" w:hAnsiTheme="minorHAnsi" w:cstheme="minorHAnsi"/>
                <w:sz w:val="22"/>
                <w:szCs w:val="22"/>
                <w:u w:val="single"/>
              </w:rPr>
              <w:t>u</w:t>
            </w:r>
            <w:r w:rsidR="00586957" w:rsidRPr="00586957">
              <w:rPr>
                <w:rFonts w:asciiTheme="minorHAnsi" w:hAnsiTheme="minorHAnsi" w:cstheme="minorHAnsi"/>
                <w:sz w:val="22"/>
                <w:szCs w:val="22"/>
                <w:u w:val="single"/>
              </w:rPr>
              <w:t xml:space="preserve"> i spos</w:t>
            </w:r>
            <w:r w:rsidR="00586957" w:rsidRPr="00586957">
              <w:rPr>
                <w:rFonts w:asciiTheme="minorHAnsi" w:hAnsiTheme="minorHAnsi" w:cstheme="minorHAnsi"/>
                <w:sz w:val="22"/>
                <w:szCs w:val="22"/>
                <w:u w:val="single"/>
              </w:rPr>
              <w:t>obu</w:t>
            </w:r>
            <w:r w:rsidR="00586957" w:rsidRPr="00586957">
              <w:rPr>
                <w:rFonts w:asciiTheme="minorHAnsi" w:hAnsiTheme="minorHAnsi" w:cstheme="minorHAnsi"/>
                <w:sz w:val="22"/>
                <w:szCs w:val="22"/>
                <w:u w:val="single"/>
              </w:rPr>
              <w:t xml:space="preserve"> wnoszenia pism procesowych w postaci elektronicznej za pośrednictwem portalu informacyjnego</w:t>
            </w:r>
            <w:r w:rsidR="00586957" w:rsidRPr="00586957">
              <w:rPr>
                <w:rFonts w:asciiTheme="minorHAnsi" w:hAnsiTheme="minorHAnsi" w:cstheme="minorHAnsi"/>
                <w:sz w:val="22"/>
                <w:szCs w:val="22"/>
              </w:rPr>
              <w:t>,</w:t>
            </w:r>
            <w:r w:rsidR="00586957">
              <w:rPr>
                <w:rFonts w:asciiTheme="minorHAnsi" w:hAnsiTheme="minorHAnsi" w:cstheme="minorHAnsi"/>
                <w:sz w:val="22"/>
                <w:szCs w:val="22"/>
              </w:rPr>
              <w:t xml:space="preserve"> </w:t>
            </w:r>
            <w:r w:rsidR="00D27950" w:rsidRPr="00D27950">
              <w:rPr>
                <w:rFonts w:asciiTheme="minorHAnsi" w:hAnsiTheme="minorHAnsi" w:cstheme="minorHAnsi"/>
                <w:sz w:val="22"/>
                <w:szCs w:val="22"/>
              </w:rPr>
              <w:t xml:space="preserve">doszło </w:t>
            </w:r>
            <w:r w:rsidR="0069138F">
              <w:rPr>
                <w:rFonts w:asciiTheme="minorHAnsi" w:hAnsiTheme="minorHAnsi" w:cstheme="minorHAnsi"/>
                <w:sz w:val="22"/>
                <w:szCs w:val="22"/>
              </w:rPr>
              <w:t xml:space="preserve">– </w:t>
            </w:r>
            <w:r w:rsidR="00D27950" w:rsidRPr="00D27950">
              <w:rPr>
                <w:rFonts w:asciiTheme="minorHAnsi" w:hAnsiTheme="minorHAnsi" w:cstheme="minorHAnsi"/>
                <w:sz w:val="22"/>
                <w:szCs w:val="22"/>
              </w:rPr>
              <w:t xml:space="preserve">w przypadku </w:t>
            </w:r>
            <w:r w:rsidR="00714456">
              <w:rPr>
                <w:rFonts w:asciiTheme="minorHAnsi" w:hAnsiTheme="minorHAnsi" w:cstheme="minorHAnsi"/>
                <w:sz w:val="22"/>
                <w:szCs w:val="22"/>
              </w:rPr>
              <w:t xml:space="preserve">przedmiotowego </w:t>
            </w:r>
            <w:r w:rsidR="00D27950" w:rsidRPr="00D27950">
              <w:rPr>
                <w:rFonts w:asciiTheme="minorHAnsi" w:hAnsiTheme="minorHAnsi" w:cstheme="minorHAnsi"/>
                <w:sz w:val="22"/>
                <w:szCs w:val="22"/>
              </w:rPr>
              <w:t xml:space="preserve">projektu </w:t>
            </w:r>
            <w:r w:rsidR="00714456">
              <w:rPr>
                <w:rFonts w:asciiTheme="minorHAnsi" w:hAnsiTheme="minorHAnsi" w:cstheme="minorHAnsi"/>
                <w:sz w:val="22"/>
                <w:szCs w:val="22"/>
              </w:rPr>
              <w:t>(</w:t>
            </w:r>
            <w:r w:rsidR="00D27950" w:rsidRPr="00D27950">
              <w:rPr>
                <w:rFonts w:asciiTheme="minorHAnsi" w:hAnsiTheme="minorHAnsi" w:cstheme="minorHAnsi"/>
                <w:sz w:val="22"/>
                <w:szCs w:val="22"/>
              </w:rPr>
              <w:t>A544</w:t>
            </w:r>
            <w:r w:rsidR="00714456">
              <w:rPr>
                <w:rFonts w:asciiTheme="minorHAnsi" w:hAnsiTheme="minorHAnsi" w:cstheme="minorHAnsi"/>
                <w:sz w:val="22"/>
                <w:szCs w:val="22"/>
              </w:rPr>
              <w:t>)</w:t>
            </w:r>
            <w:r w:rsidR="00586957">
              <w:rPr>
                <w:rFonts w:asciiTheme="minorHAnsi" w:hAnsiTheme="minorHAnsi" w:cstheme="minorHAnsi"/>
                <w:sz w:val="22"/>
                <w:szCs w:val="22"/>
              </w:rPr>
              <w:t xml:space="preserve"> –</w:t>
            </w:r>
            <w:r w:rsidR="00D27950" w:rsidRPr="00D27950">
              <w:rPr>
                <w:rFonts w:asciiTheme="minorHAnsi" w:hAnsiTheme="minorHAnsi" w:cstheme="minorHAnsi"/>
                <w:sz w:val="22"/>
                <w:szCs w:val="22"/>
              </w:rPr>
              <w:t xml:space="preserve"> do przekroczenia delegacji ustawowej</w:t>
            </w:r>
            <w:r w:rsidR="00350E23">
              <w:rPr>
                <w:rFonts w:asciiTheme="minorHAnsi" w:hAnsiTheme="minorHAnsi" w:cstheme="minorHAnsi"/>
                <w:sz w:val="22"/>
                <w:szCs w:val="22"/>
              </w:rPr>
              <w:t>.</w:t>
            </w:r>
          </w:p>
          <w:p w14:paraId="1049CC78" w14:textId="77777777" w:rsidR="0069138F" w:rsidRDefault="0069138F" w:rsidP="00D27950">
            <w:pPr>
              <w:jc w:val="both"/>
              <w:rPr>
                <w:rFonts w:asciiTheme="minorHAnsi" w:hAnsiTheme="minorHAnsi" w:cstheme="minorHAnsi"/>
                <w:sz w:val="22"/>
                <w:szCs w:val="22"/>
              </w:rPr>
            </w:pPr>
          </w:p>
          <w:p w14:paraId="52F78EA2" w14:textId="664A4343" w:rsidR="00CA3BBD" w:rsidRPr="00CA3BBD" w:rsidRDefault="0015701B" w:rsidP="00CA3BBD">
            <w:pPr>
              <w:jc w:val="both"/>
              <w:rPr>
                <w:rFonts w:asciiTheme="minorHAnsi" w:hAnsiTheme="minorHAnsi" w:cstheme="minorHAnsi"/>
                <w:sz w:val="22"/>
                <w:szCs w:val="22"/>
              </w:rPr>
            </w:pPr>
            <w:r>
              <w:rPr>
                <w:rFonts w:asciiTheme="minorHAnsi" w:hAnsiTheme="minorHAnsi" w:cstheme="minorHAnsi"/>
                <w:sz w:val="22"/>
                <w:szCs w:val="22"/>
              </w:rPr>
              <w:t>W projekcie z</w:t>
            </w:r>
            <w:r w:rsidR="00304C6E">
              <w:rPr>
                <w:rFonts w:asciiTheme="minorHAnsi" w:hAnsiTheme="minorHAnsi" w:cstheme="minorHAnsi"/>
                <w:sz w:val="22"/>
                <w:szCs w:val="22"/>
              </w:rPr>
              <w:t xml:space="preserve">rezygnowano z wymieniania </w:t>
            </w:r>
            <w:r w:rsidR="00304C6E" w:rsidRPr="00D048E6">
              <w:rPr>
                <w:rFonts w:asciiTheme="minorHAnsi" w:hAnsiTheme="minorHAnsi" w:cstheme="minorHAnsi"/>
                <w:sz w:val="22"/>
                <w:szCs w:val="22"/>
              </w:rPr>
              <w:t>wśród formatów dokumentów elektronicznych</w:t>
            </w:r>
            <w:r w:rsidR="00304C6E">
              <w:rPr>
                <w:rFonts w:asciiTheme="minorHAnsi" w:hAnsiTheme="minorHAnsi" w:cstheme="minorHAnsi"/>
                <w:sz w:val="22"/>
                <w:szCs w:val="22"/>
              </w:rPr>
              <w:t xml:space="preserve"> </w:t>
            </w:r>
            <w:r w:rsidR="00304C6E" w:rsidRPr="00D048E6">
              <w:rPr>
                <w:rFonts w:asciiTheme="minorHAnsi" w:hAnsiTheme="minorHAnsi" w:cstheme="minorHAnsi"/>
                <w:sz w:val="22"/>
                <w:szCs w:val="22"/>
              </w:rPr>
              <w:t>standard</w:t>
            </w:r>
            <w:r w:rsidR="00304C6E">
              <w:rPr>
                <w:rFonts w:asciiTheme="minorHAnsi" w:hAnsiTheme="minorHAnsi" w:cstheme="minorHAnsi"/>
                <w:sz w:val="22"/>
                <w:szCs w:val="22"/>
              </w:rPr>
              <w:t>u</w:t>
            </w:r>
            <w:r w:rsidR="00304C6E" w:rsidRPr="00D048E6">
              <w:rPr>
                <w:rFonts w:asciiTheme="minorHAnsi" w:hAnsiTheme="minorHAnsi" w:cstheme="minorHAnsi"/>
                <w:sz w:val="22"/>
                <w:szCs w:val="22"/>
              </w:rPr>
              <w:t xml:space="preserve"> podpisu elektronicznego </w:t>
            </w:r>
            <w:proofErr w:type="spellStart"/>
            <w:r w:rsidR="00304C6E" w:rsidRPr="00D048E6">
              <w:rPr>
                <w:rFonts w:asciiTheme="minorHAnsi" w:hAnsiTheme="minorHAnsi" w:cstheme="minorHAnsi"/>
                <w:sz w:val="22"/>
                <w:szCs w:val="22"/>
              </w:rPr>
              <w:t>PAdES</w:t>
            </w:r>
            <w:proofErr w:type="spellEnd"/>
            <w:r w:rsidR="00304C6E">
              <w:rPr>
                <w:rFonts w:asciiTheme="minorHAnsi" w:hAnsiTheme="minorHAnsi" w:cstheme="minorHAnsi"/>
                <w:sz w:val="22"/>
                <w:szCs w:val="22"/>
              </w:rPr>
              <w:t>.</w:t>
            </w:r>
            <w:r w:rsidR="004D4962">
              <w:rPr>
                <w:rFonts w:asciiTheme="minorHAnsi" w:hAnsiTheme="minorHAnsi" w:cstheme="minorHAnsi"/>
                <w:sz w:val="22"/>
                <w:szCs w:val="22"/>
              </w:rPr>
              <w:t xml:space="preserve"> Natomiast z</w:t>
            </w:r>
            <w:r w:rsidR="008D0B9A" w:rsidRPr="008D0B9A">
              <w:rPr>
                <w:rFonts w:asciiTheme="minorHAnsi" w:hAnsiTheme="minorHAnsi" w:cstheme="minorHAnsi"/>
                <w:sz w:val="22"/>
                <w:szCs w:val="22"/>
              </w:rPr>
              <w:t xml:space="preserve">e względów bezpieczeństwa </w:t>
            </w:r>
            <w:r w:rsidR="008D0B9A">
              <w:rPr>
                <w:rFonts w:asciiTheme="minorHAnsi" w:hAnsiTheme="minorHAnsi" w:cstheme="minorHAnsi"/>
                <w:sz w:val="22"/>
                <w:szCs w:val="22"/>
              </w:rPr>
              <w:t xml:space="preserve">konieczne jest wskazanie </w:t>
            </w:r>
            <w:r w:rsidR="00304C6E" w:rsidRPr="00D048E6">
              <w:rPr>
                <w:rFonts w:asciiTheme="minorHAnsi" w:hAnsiTheme="minorHAnsi" w:cstheme="minorHAnsi"/>
                <w:sz w:val="22"/>
                <w:szCs w:val="22"/>
              </w:rPr>
              <w:t>w projekcie konkretnych formatów plików obsługiwanych przez portal</w:t>
            </w:r>
            <w:r w:rsidR="00304C6E">
              <w:rPr>
                <w:rFonts w:asciiTheme="minorHAnsi" w:hAnsiTheme="minorHAnsi" w:cstheme="minorHAnsi"/>
                <w:sz w:val="22"/>
                <w:szCs w:val="22"/>
              </w:rPr>
              <w:t xml:space="preserve"> informacyjny. Istotnie </w:t>
            </w:r>
            <w:r w:rsidR="008D0B9A" w:rsidRPr="008D0B9A">
              <w:rPr>
                <w:rFonts w:asciiTheme="minorHAnsi" w:hAnsiTheme="minorHAnsi" w:cstheme="minorHAnsi"/>
                <w:sz w:val="22"/>
                <w:szCs w:val="22"/>
              </w:rPr>
              <w:t xml:space="preserve">nie </w:t>
            </w:r>
            <w:r w:rsidR="00304C6E">
              <w:rPr>
                <w:rFonts w:asciiTheme="minorHAnsi" w:hAnsiTheme="minorHAnsi" w:cstheme="minorHAnsi"/>
                <w:sz w:val="22"/>
                <w:szCs w:val="22"/>
              </w:rPr>
              <w:t>przyjęto</w:t>
            </w:r>
            <w:r w:rsidR="008D0B9A" w:rsidRPr="008D0B9A">
              <w:rPr>
                <w:rFonts w:asciiTheme="minorHAnsi" w:hAnsiTheme="minorHAnsi" w:cstheme="minorHAnsi"/>
                <w:sz w:val="22"/>
                <w:szCs w:val="22"/>
              </w:rPr>
              <w:t xml:space="preserve"> wszystkich formatów z KRI (nie ma np. </w:t>
            </w:r>
            <w:r w:rsidR="008D0B9A">
              <w:rPr>
                <w:rFonts w:asciiTheme="minorHAnsi" w:hAnsiTheme="minorHAnsi" w:cstheme="minorHAnsi"/>
                <w:sz w:val="22"/>
                <w:szCs w:val="22"/>
              </w:rPr>
              <w:t>ZIP</w:t>
            </w:r>
            <w:r w:rsidR="008D0B9A" w:rsidRPr="008D0B9A">
              <w:rPr>
                <w:rFonts w:asciiTheme="minorHAnsi" w:hAnsiTheme="minorHAnsi" w:cstheme="minorHAnsi"/>
                <w:sz w:val="22"/>
                <w:szCs w:val="22"/>
              </w:rPr>
              <w:t>).</w:t>
            </w:r>
            <w:r w:rsidR="00304C6E">
              <w:rPr>
                <w:rFonts w:asciiTheme="minorHAnsi" w:hAnsiTheme="minorHAnsi" w:cstheme="minorHAnsi"/>
                <w:sz w:val="22"/>
                <w:szCs w:val="22"/>
              </w:rPr>
              <w:t xml:space="preserve"> </w:t>
            </w:r>
            <w:r w:rsidR="00CA3BBD" w:rsidRPr="00CA3BBD">
              <w:rPr>
                <w:rFonts w:asciiTheme="minorHAnsi" w:hAnsiTheme="minorHAnsi" w:cstheme="minorHAnsi"/>
                <w:sz w:val="22"/>
                <w:szCs w:val="22"/>
              </w:rPr>
              <w:t>ZIP jest uznawany za niebezpieczny, ponieważ stanowi kontener, a nie „przezroczysty” dokument. Po pierwsze, ukrywa rzeczywistą zawartość – do momentu rozpakowania nie da się jednoznacznie stwierdzić, jakie pliki się w nim znajdują (formaty, liczba plików, ich nazwy). Po drugie, archiwa ZIP mogą zawierać złośliwe oprogramowanie albo mechanizmy utrudniające analizę (np. wielopoziomowe archiwa, tzw. zip bomb), co stwarza ryzyko dla systemów teleinformatycznych. Po trzecie, ZIP utrudnia automatyczne przetwarzanie, indeksowanie i kontrolę zgodności z wymogami technicznymi (np. długości nazw plików, formatów, dostępności cyfrowej), dlatego w obrocie urzędowym i sądowym bywa wyłączany lub ograniczany.</w:t>
            </w:r>
          </w:p>
        </w:tc>
      </w:tr>
    </w:tbl>
    <w:p w14:paraId="2427319B"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54897"/>
    <w:rsid w:val="00140BE8"/>
    <w:rsid w:val="0015701B"/>
    <w:rsid w:val="0019648E"/>
    <w:rsid w:val="00203EC5"/>
    <w:rsid w:val="00212D11"/>
    <w:rsid w:val="002715B2"/>
    <w:rsid w:val="00304C6E"/>
    <w:rsid w:val="003124D1"/>
    <w:rsid w:val="00350E23"/>
    <w:rsid w:val="003A1C3E"/>
    <w:rsid w:val="003B4105"/>
    <w:rsid w:val="00412A72"/>
    <w:rsid w:val="004955D0"/>
    <w:rsid w:val="004D086F"/>
    <w:rsid w:val="004D4962"/>
    <w:rsid w:val="00586957"/>
    <w:rsid w:val="00592246"/>
    <w:rsid w:val="005F6527"/>
    <w:rsid w:val="006705EC"/>
    <w:rsid w:val="0069138F"/>
    <w:rsid w:val="006E16E9"/>
    <w:rsid w:val="00714456"/>
    <w:rsid w:val="00807385"/>
    <w:rsid w:val="00871E37"/>
    <w:rsid w:val="008D0B9A"/>
    <w:rsid w:val="00914995"/>
    <w:rsid w:val="00944932"/>
    <w:rsid w:val="00986DC1"/>
    <w:rsid w:val="009E5FDB"/>
    <w:rsid w:val="00A06425"/>
    <w:rsid w:val="00A27C6E"/>
    <w:rsid w:val="00AC7796"/>
    <w:rsid w:val="00AD1E83"/>
    <w:rsid w:val="00AE4614"/>
    <w:rsid w:val="00AF04DD"/>
    <w:rsid w:val="00B0395C"/>
    <w:rsid w:val="00B73F27"/>
    <w:rsid w:val="00B871B6"/>
    <w:rsid w:val="00C64B1B"/>
    <w:rsid w:val="00CA0B47"/>
    <w:rsid w:val="00CA3BBD"/>
    <w:rsid w:val="00CD5EB0"/>
    <w:rsid w:val="00D048E6"/>
    <w:rsid w:val="00D15630"/>
    <w:rsid w:val="00D27950"/>
    <w:rsid w:val="00DC6790"/>
    <w:rsid w:val="00E14C33"/>
    <w:rsid w:val="00E9158B"/>
    <w:rsid w:val="00EE25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127ED"/>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849</Words>
  <Characters>5095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Bargiel Agnieszka  (DL)</cp:lastModifiedBy>
  <cp:revision>8</cp:revision>
  <dcterms:created xsi:type="dcterms:W3CDTF">2026-02-09T10:58:00Z</dcterms:created>
  <dcterms:modified xsi:type="dcterms:W3CDTF">2026-02-09T12:01:00Z</dcterms:modified>
</cp:coreProperties>
</file>